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5666" w:rsidRPr="00A95666" w:rsidRDefault="00A95666" w:rsidP="00A95666">
      <w:pPr>
        <w:spacing w:line="240" w:lineRule="auto"/>
        <w:jc w:val="center"/>
        <w:rPr>
          <w:lang w:val="kk-KZ"/>
        </w:rPr>
      </w:pPr>
      <w:r w:rsidRPr="0011547E">
        <w:t>Практическая работа №</w:t>
      </w:r>
      <w:r>
        <w:rPr>
          <w:lang w:val="kk-KZ"/>
        </w:rPr>
        <w:t>6</w:t>
      </w:r>
    </w:p>
    <w:p w:rsidR="00A95666" w:rsidRDefault="00A95666" w:rsidP="00A95666">
      <w:pPr>
        <w:spacing w:line="240" w:lineRule="auto"/>
      </w:pPr>
      <w:r>
        <w:tab/>
      </w:r>
    </w:p>
    <w:p w:rsidR="00A95666" w:rsidRPr="00A95666" w:rsidRDefault="00A95666" w:rsidP="00A95666">
      <w:pPr>
        <w:pStyle w:val="3"/>
        <w:shd w:val="clear" w:color="auto" w:fill="auto"/>
        <w:spacing w:after="0" w:line="240" w:lineRule="auto"/>
        <w:ind w:firstLine="709"/>
        <w:rPr>
          <w:color w:val="000000"/>
          <w:sz w:val="24"/>
          <w:szCs w:val="24"/>
          <w:lang w:val="kk-KZ" w:eastAsia="ru-RU" w:bidi="ru-RU"/>
        </w:rPr>
      </w:pPr>
      <w:r>
        <w:rPr>
          <w:b/>
          <w:sz w:val="24"/>
          <w:szCs w:val="24"/>
          <w:lang w:val="kk-KZ"/>
        </w:rPr>
        <w:t>Расчет производительности машин для выполнения земляных работ</w:t>
      </w:r>
    </w:p>
    <w:p w:rsidR="00A56A37" w:rsidRDefault="00A56A37" w:rsidP="00A95666">
      <w:pPr>
        <w:pStyle w:val="3"/>
        <w:shd w:val="clear" w:color="auto" w:fill="auto"/>
        <w:spacing w:after="0" w:line="240" w:lineRule="auto"/>
        <w:ind w:firstLine="709"/>
        <w:rPr>
          <w:color w:val="000000"/>
          <w:sz w:val="24"/>
          <w:szCs w:val="24"/>
          <w:lang w:eastAsia="ru-RU" w:bidi="ru-RU"/>
        </w:rPr>
      </w:pPr>
      <w:r w:rsidRPr="00A56A37">
        <w:rPr>
          <w:color w:val="000000"/>
          <w:sz w:val="24"/>
          <w:szCs w:val="24"/>
          <w:lang w:eastAsia="ru-RU" w:bidi="ru-RU"/>
        </w:rPr>
        <w:t xml:space="preserve">Выбор рациональных типов машин для возведения земляного полотна автомобильных дорог зависит от следующих факторов: </w:t>
      </w:r>
    </w:p>
    <w:p w:rsidR="00A56A37" w:rsidRDefault="00A56A37" w:rsidP="00A56A37">
      <w:pPr>
        <w:pStyle w:val="3"/>
        <w:numPr>
          <w:ilvl w:val="0"/>
          <w:numId w:val="1"/>
        </w:numPr>
        <w:shd w:val="clear" w:color="auto" w:fill="auto"/>
        <w:spacing w:after="0" w:line="240" w:lineRule="auto"/>
        <w:rPr>
          <w:color w:val="000000"/>
          <w:sz w:val="24"/>
          <w:szCs w:val="24"/>
          <w:lang w:eastAsia="ru-RU" w:bidi="ru-RU"/>
        </w:rPr>
      </w:pPr>
      <w:r w:rsidRPr="00A56A37">
        <w:rPr>
          <w:color w:val="000000"/>
          <w:sz w:val="24"/>
          <w:szCs w:val="24"/>
          <w:lang w:eastAsia="ru-RU" w:bidi="ru-RU"/>
        </w:rPr>
        <w:t xml:space="preserve">технической возможности применения тех или иных машин в данных условиях рельефа; </w:t>
      </w:r>
    </w:p>
    <w:p w:rsidR="00A56A37" w:rsidRDefault="00A56A37" w:rsidP="00A56A37">
      <w:pPr>
        <w:pStyle w:val="3"/>
        <w:numPr>
          <w:ilvl w:val="0"/>
          <w:numId w:val="1"/>
        </w:numPr>
        <w:shd w:val="clear" w:color="auto" w:fill="auto"/>
        <w:spacing w:after="0" w:line="240" w:lineRule="auto"/>
        <w:rPr>
          <w:color w:val="000000"/>
          <w:sz w:val="24"/>
          <w:szCs w:val="24"/>
          <w:lang w:eastAsia="ru-RU" w:bidi="ru-RU"/>
        </w:rPr>
      </w:pPr>
      <w:r w:rsidRPr="00A56A37">
        <w:rPr>
          <w:color w:val="000000"/>
          <w:sz w:val="24"/>
          <w:szCs w:val="24"/>
          <w:lang w:eastAsia="ru-RU" w:bidi="ru-RU"/>
        </w:rPr>
        <w:t>конструкции земляного полотна, рас</w:t>
      </w:r>
      <w:r w:rsidRPr="00A56A37">
        <w:rPr>
          <w:color w:val="000000"/>
          <w:sz w:val="24"/>
          <w:szCs w:val="24"/>
          <w:lang w:eastAsia="ru-RU" w:bidi="ru-RU"/>
        </w:rPr>
        <w:softHyphen/>
        <w:t>положения резервов грунта, его качества и трудности разработ</w:t>
      </w:r>
      <w:r w:rsidRPr="00A56A37">
        <w:rPr>
          <w:color w:val="000000"/>
          <w:sz w:val="24"/>
          <w:szCs w:val="24"/>
          <w:lang w:eastAsia="ru-RU" w:bidi="ru-RU"/>
        </w:rPr>
        <w:softHyphen/>
        <w:t xml:space="preserve">ки; </w:t>
      </w:r>
    </w:p>
    <w:p w:rsidR="00A56A37" w:rsidRDefault="00A56A37" w:rsidP="00A56A37">
      <w:pPr>
        <w:pStyle w:val="3"/>
        <w:numPr>
          <w:ilvl w:val="0"/>
          <w:numId w:val="1"/>
        </w:numPr>
        <w:shd w:val="clear" w:color="auto" w:fill="auto"/>
        <w:spacing w:after="0" w:line="240" w:lineRule="auto"/>
        <w:rPr>
          <w:color w:val="000000"/>
          <w:sz w:val="24"/>
          <w:szCs w:val="24"/>
          <w:lang w:eastAsia="ru-RU" w:bidi="ru-RU"/>
        </w:rPr>
      </w:pPr>
      <w:r w:rsidRPr="00A56A37">
        <w:rPr>
          <w:color w:val="000000"/>
          <w:sz w:val="24"/>
          <w:szCs w:val="24"/>
          <w:lang w:eastAsia="ru-RU" w:bidi="ru-RU"/>
        </w:rPr>
        <w:t xml:space="preserve">организационных условий производства работ, главными из которых являются объемы работ и сроки их выполнения; </w:t>
      </w:r>
    </w:p>
    <w:p w:rsidR="00A56A37" w:rsidRDefault="00A56A37" w:rsidP="00A56A37">
      <w:pPr>
        <w:pStyle w:val="3"/>
        <w:numPr>
          <w:ilvl w:val="0"/>
          <w:numId w:val="1"/>
        </w:numPr>
        <w:shd w:val="clear" w:color="auto" w:fill="auto"/>
        <w:spacing w:after="0" w:line="240" w:lineRule="auto"/>
        <w:rPr>
          <w:color w:val="000000"/>
          <w:sz w:val="24"/>
          <w:szCs w:val="24"/>
          <w:lang w:eastAsia="ru-RU" w:bidi="ru-RU"/>
        </w:rPr>
      </w:pPr>
      <w:r w:rsidRPr="00A56A37">
        <w:rPr>
          <w:color w:val="000000"/>
          <w:sz w:val="24"/>
          <w:szCs w:val="24"/>
          <w:lang w:eastAsia="ru-RU" w:bidi="ru-RU"/>
        </w:rPr>
        <w:t>усло</w:t>
      </w:r>
      <w:r w:rsidRPr="00A56A37">
        <w:rPr>
          <w:color w:val="000000"/>
          <w:sz w:val="24"/>
          <w:szCs w:val="24"/>
          <w:lang w:eastAsia="ru-RU" w:bidi="ru-RU"/>
        </w:rPr>
        <w:softHyphen/>
        <w:t>вий полной загрузки выбранных машин в течение всего срока работ;</w:t>
      </w:r>
    </w:p>
    <w:p w:rsidR="00A56A37" w:rsidRDefault="00A56A37" w:rsidP="00A56A37">
      <w:pPr>
        <w:pStyle w:val="3"/>
        <w:numPr>
          <w:ilvl w:val="0"/>
          <w:numId w:val="1"/>
        </w:numPr>
        <w:shd w:val="clear" w:color="auto" w:fill="auto"/>
        <w:spacing w:after="0" w:line="240" w:lineRule="auto"/>
        <w:rPr>
          <w:color w:val="000000"/>
          <w:sz w:val="24"/>
          <w:szCs w:val="24"/>
          <w:lang w:eastAsia="ru-RU" w:bidi="ru-RU"/>
        </w:rPr>
      </w:pPr>
      <w:r w:rsidRPr="00A56A37">
        <w:rPr>
          <w:color w:val="000000"/>
          <w:sz w:val="24"/>
          <w:szCs w:val="24"/>
          <w:lang w:eastAsia="ru-RU" w:bidi="ru-RU"/>
        </w:rPr>
        <w:t>экономических показателей и качества работ.</w:t>
      </w:r>
    </w:p>
    <w:p w:rsidR="00A95666" w:rsidRDefault="00A95666" w:rsidP="00A95666">
      <w:pPr>
        <w:pStyle w:val="3"/>
        <w:shd w:val="clear" w:color="auto" w:fill="auto"/>
        <w:spacing w:after="0" w:line="240" w:lineRule="auto"/>
        <w:ind w:firstLine="709"/>
        <w:rPr>
          <w:color w:val="000000"/>
          <w:sz w:val="24"/>
          <w:szCs w:val="24"/>
          <w:lang w:eastAsia="ru-RU" w:bidi="ru-RU"/>
        </w:rPr>
      </w:pPr>
      <w:r w:rsidRPr="00A95666">
        <w:rPr>
          <w:color w:val="000000"/>
          <w:sz w:val="24"/>
          <w:szCs w:val="24"/>
          <w:lang w:eastAsia="ru-RU" w:bidi="ru-RU"/>
        </w:rPr>
        <w:t xml:space="preserve">В любой частный поток входят дорожные машины двух типов. </w:t>
      </w:r>
    </w:p>
    <w:p w:rsidR="00A95666" w:rsidRPr="00A95666" w:rsidRDefault="00A95666" w:rsidP="00A95666">
      <w:pPr>
        <w:pStyle w:val="3"/>
        <w:shd w:val="clear" w:color="auto" w:fill="auto"/>
        <w:spacing w:after="0" w:line="240" w:lineRule="auto"/>
        <w:ind w:firstLine="709"/>
        <w:rPr>
          <w:sz w:val="24"/>
          <w:szCs w:val="24"/>
        </w:rPr>
      </w:pPr>
      <w:r w:rsidRPr="00A95666">
        <w:rPr>
          <w:rStyle w:val="2"/>
          <w:b/>
          <w:sz w:val="24"/>
          <w:szCs w:val="24"/>
        </w:rPr>
        <w:t>Первый тип</w:t>
      </w:r>
      <w:r w:rsidRPr="00A95666">
        <w:rPr>
          <w:color w:val="000000"/>
          <w:sz w:val="24"/>
          <w:szCs w:val="24"/>
          <w:lang w:eastAsia="ru-RU" w:bidi="ru-RU"/>
        </w:rPr>
        <w:t xml:space="preserve"> </w:t>
      </w:r>
      <w:r>
        <w:rPr>
          <w:color w:val="000000"/>
          <w:sz w:val="24"/>
          <w:szCs w:val="24"/>
          <w:lang w:eastAsia="ru-RU" w:bidi="ru-RU"/>
        </w:rPr>
        <w:t>–</w:t>
      </w:r>
      <w:r w:rsidRPr="00A95666">
        <w:rPr>
          <w:color w:val="000000"/>
          <w:sz w:val="24"/>
          <w:szCs w:val="24"/>
          <w:lang w:eastAsia="ru-RU" w:bidi="ru-RU"/>
        </w:rPr>
        <w:t xml:space="preserve"> машины, производительность которых не зависит от длины сменной захватки. К таким машинам относятся экскаваторы на по</w:t>
      </w:r>
      <w:r w:rsidRPr="00A95666">
        <w:rPr>
          <w:color w:val="000000"/>
          <w:sz w:val="24"/>
          <w:szCs w:val="24"/>
          <w:lang w:eastAsia="ru-RU" w:bidi="ru-RU"/>
        </w:rPr>
        <w:softHyphen/>
        <w:t>грузке, автосамосвалы на подвозке, бульдозеры на разработке боковых ре</w:t>
      </w:r>
      <w:r w:rsidRPr="00A95666">
        <w:rPr>
          <w:color w:val="000000"/>
          <w:sz w:val="24"/>
          <w:szCs w:val="24"/>
          <w:lang w:eastAsia="ru-RU" w:bidi="ru-RU"/>
        </w:rPr>
        <w:softHyphen/>
        <w:t>зервов и на разравнивании слоев земполотна и дорожной одежды, щебнераспределители, асфальтоукладчики и др.</w:t>
      </w:r>
    </w:p>
    <w:p w:rsidR="00A95666" w:rsidRDefault="00A95666" w:rsidP="00A95666">
      <w:pPr>
        <w:pStyle w:val="a3"/>
        <w:ind w:firstLine="709"/>
        <w:rPr>
          <w:color w:val="000000"/>
          <w:sz w:val="24"/>
          <w:szCs w:val="24"/>
          <w:lang w:val="kk-KZ" w:bidi="ru-RU"/>
        </w:rPr>
      </w:pPr>
      <w:r w:rsidRPr="00A95666">
        <w:rPr>
          <w:rStyle w:val="2"/>
          <w:b/>
          <w:sz w:val="24"/>
          <w:szCs w:val="24"/>
        </w:rPr>
        <w:t>Второй тип</w:t>
      </w:r>
      <w:r w:rsidRPr="00A95666">
        <w:rPr>
          <w:color w:val="000000"/>
          <w:sz w:val="24"/>
          <w:szCs w:val="24"/>
          <w:lang w:bidi="ru-RU"/>
        </w:rPr>
        <w:t xml:space="preserve"> </w:t>
      </w:r>
      <w:r>
        <w:rPr>
          <w:color w:val="000000"/>
          <w:sz w:val="24"/>
          <w:szCs w:val="24"/>
          <w:lang w:bidi="ru-RU"/>
        </w:rPr>
        <w:t>–</w:t>
      </w:r>
      <w:r w:rsidRPr="00A95666">
        <w:rPr>
          <w:color w:val="000000"/>
          <w:sz w:val="24"/>
          <w:szCs w:val="24"/>
          <w:lang w:bidi="ru-RU"/>
        </w:rPr>
        <w:t xml:space="preserve"> машины, производительность которых зависит от длины захватки. К таким машинам относятся уплотняющие машины (в наиболь</w:t>
      </w:r>
      <w:r w:rsidRPr="00A95666">
        <w:rPr>
          <w:color w:val="000000"/>
          <w:sz w:val="24"/>
          <w:szCs w:val="24"/>
          <w:lang w:bidi="ru-RU"/>
        </w:rPr>
        <w:softHyphen/>
        <w:t>шей степени прицепные и полуприцепные катки, работающие с разворо</w:t>
      </w:r>
      <w:r w:rsidRPr="00A95666">
        <w:rPr>
          <w:color w:val="000000"/>
          <w:sz w:val="24"/>
          <w:szCs w:val="24"/>
          <w:lang w:bidi="ru-RU"/>
        </w:rPr>
        <w:softHyphen/>
        <w:t>том), автогрейдеры на планировке верха конструктивных слоев и нарезке сливной призмы земполотна</w:t>
      </w:r>
      <w:r>
        <w:rPr>
          <w:color w:val="000000"/>
          <w:sz w:val="24"/>
          <w:szCs w:val="24"/>
          <w:lang w:val="kk-KZ" w:bidi="ru-RU"/>
        </w:rPr>
        <w:t>.</w:t>
      </w:r>
    </w:p>
    <w:p w:rsidR="00A95666" w:rsidRDefault="00A56A37" w:rsidP="00A95666">
      <w:pPr>
        <w:pStyle w:val="a3"/>
        <w:ind w:firstLine="709"/>
        <w:rPr>
          <w:color w:val="000000"/>
          <w:sz w:val="24"/>
          <w:szCs w:val="24"/>
          <w:lang w:bidi="ru-RU"/>
        </w:rPr>
      </w:pPr>
      <w:r w:rsidRPr="00A56A37">
        <w:rPr>
          <w:color w:val="000000"/>
          <w:sz w:val="24"/>
          <w:szCs w:val="24"/>
          <w:lang w:bidi="ru-RU"/>
        </w:rPr>
        <w:t>Подбирая состав машин специализированного подразделе</w:t>
      </w:r>
      <w:r w:rsidRPr="00A56A37">
        <w:rPr>
          <w:color w:val="000000"/>
          <w:sz w:val="24"/>
          <w:szCs w:val="24"/>
          <w:lang w:bidi="ru-RU"/>
        </w:rPr>
        <w:softHyphen/>
        <w:t>ния для возведения земляного полотна, следует в первую оче</w:t>
      </w:r>
      <w:r w:rsidRPr="00A56A37">
        <w:rPr>
          <w:color w:val="000000"/>
          <w:sz w:val="24"/>
          <w:szCs w:val="24"/>
          <w:lang w:bidi="ru-RU"/>
        </w:rPr>
        <w:softHyphen/>
        <w:t>редь определить основные (ведущие) машины, при помощи ко</w:t>
      </w:r>
      <w:r w:rsidRPr="00A56A37">
        <w:rPr>
          <w:color w:val="000000"/>
          <w:sz w:val="24"/>
          <w:szCs w:val="24"/>
          <w:lang w:bidi="ru-RU"/>
        </w:rPr>
        <w:softHyphen/>
        <w:t>торых можно с наименьшими затратами выполнить основные объемы земляных работ в соответствующих условиях, а затем вспомогательные (комплектующие) машины для выполнения всех прочих вспомогательных работ, входящих в технологичес</w:t>
      </w:r>
      <w:r w:rsidRPr="00A56A37">
        <w:rPr>
          <w:color w:val="000000"/>
          <w:sz w:val="24"/>
          <w:szCs w:val="24"/>
          <w:lang w:bidi="ru-RU"/>
        </w:rPr>
        <w:softHyphen/>
        <w:t>кий процесс сооружения земляного полотна. В составе подраз</w:t>
      </w:r>
      <w:r w:rsidRPr="00A56A37">
        <w:rPr>
          <w:color w:val="000000"/>
          <w:sz w:val="24"/>
          <w:szCs w:val="24"/>
          <w:lang w:bidi="ru-RU"/>
        </w:rPr>
        <w:softHyphen/>
        <w:t>деления работа всех машин должна быть увязана по произво</w:t>
      </w:r>
      <w:r w:rsidRPr="00A56A37">
        <w:rPr>
          <w:color w:val="000000"/>
          <w:sz w:val="24"/>
          <w:szCs w:val="24"/>
          <w:lang w:bidi="ru-RU"/>
        </w:rPr>
        <w:softHyphen/>
        <w:t>дительности.</w:t>
      </w:r>
    </w:p>
    <w:p w:rsidR="00A56A37" w:rsidRDefault="00A56A37" w:rsidP="00A95666">
      <w:pPr>
        <w:pStyle w:val="a3"/>
        <w:ind w:firstLine="709"/>
        <w:rPr>
          <w:color w:val="000000"/>
          <w:sz w:val="24"/>
          <w:szCs w:val="24"/>
          <w:lang w:bidi="ru-RU"/>
        </w:rPr>
      </w:pPr>
      <w:r w:rsidRPr="00A56A37">
        <w:rPr>
          <w:color w:val="000000"/>
          <w:sz w:val="24"/>
          <w:szCs w:val="24"/>
          <w:lang w:bidi="ru-RU"/>
        </w:rPr>
        <w:t xml:space="preserve">Примерный перечень наиболее часто -встречающихся условий возведения земляного полотна, определяющих выбор тех или иных типов машин для выполнения земляных работ, приведен в </w:t>
      </w:r>
      <w:r w:rsidRPr="00A56A37">
        <w:rPr>
          <w:b/>
          <w:color w:val="000000"/>
          <w:sz w:val="24"/>
          <w:szCs w:val="24"/>
          <w:lang w:bidi="ru-RU"/>
        </w:rPr>
        <w:t>СНиП 3.06.03-85</w:t>
      </w:r>
      <w:r w:rsidRPr="00A56A37">
        <w:rPr>
          <w:color w:val="000000"/>
          <w:sz w:val="24"/>
          <w:szCs w:val="24"/>
          <w:lang w:bidi="ru-RU"/>
        </w:rPr>
        <w:t xml:space="preserve"> (см. приложение 1).</w:t>
      </w:r>
    </w:p>
    <w:p w:rsidR="00CA5185" w:rsidRDefault="00CA5185" w:rsidP="00A95666">
      <w:pPr>
        <w:pStyle w:val="a3"/>
        <w:ind w:firstLine="709"/>
        <w:rPr>
          <w:color w:val="000000"/>
          <w:sz w:val="24"/>
          <w:szCs w:val="24"/>
          <w:lang w:bidi="ru-RU"/>
        </w:rPr>
      </w:pPr>
      <w:r w:rsidRPr="00CA5185">
        <w:rPr>
          <w:color w:val="000000"/>
          <w:sz w:val="24"/>
          <w:szCs w:val="24"/>
          <w:lang w:bidi="ru-RU"/>
        </w:rPr>
        <w:t>Предварительно должна быть установлена группа грунта по трудности разработки. Следует иметь в виду, что один и тот же грунт может быть отнесен к разным группам по трудности разработки в зависимости от типа применяемой машины.</w:t>
      </w:r>
    </w:p>
    <w:p w:rsidR="00CA5185" w:rsidRDefault="00CA5185" w:rsidP="00A95666">
      <w:pPr>
        <w:pStyle w:val="a3"/>
        <w:ind w:firstLine="709"/>
        <w:rPr>
          <w:color w:val="000000"/>
          <w:sz w:val="24"/>
          <w:szCs w:val="24"/>
          <w:lang w:val="kk-KZ" w:bidi="ru-RU"/>
        </w:rPr>
      </w:pPr>
      <w:r w:rsidRPr="00CA5185">
        <w:rPr>
          <w:color w:val="000000"/>
          <w:sz w:val="24"/>
          <w:szCs w:val="24"/>
          <w:lang w:bidi="ru-RU"/>
        </w:rPr>
        <w:t xml:space="preserve">При установлении группы грунта рекомендуется руководствоваться данными </w:t>
      </w:r>
      <w:r w:rsidRPr="00CA5185">
        <w:rPr>
          <w:b/>
          <w:color w:val="000000"/>
          <w:sz w:val="24"/>
          <w:szCs w:val="24"/>
          <w:lang w:bidi="ru-RU"/>
        </w:rPr>
        <w:t>ЕНиР</w:t>
      </w:r>
      <w:r w:rsidRPr="00CA5185">
        <w:rPr>
          <w:b/>
          <w:color w:val="000000"/>
          <w:sz w:val="24"/>
          <w:szCs w:val="24"/>
          <w:lang w:val="kk-KZ" w:bidi="ru-RU"/>
        </w:rPr>
        <w:t xml:space="preserve"> (</w:t>
      </w:r>
      <w:r w:rsidRPr="00CA5185">
        <w:rPr>
          <w:b/>
          <w:color w:val="000000"/>
          <w:sz w:val="24"/>
          <w:szCs w:val="24"/>
          <w:lang w:bidi="ru-RU"/>
        </w:rPr>
        <w:t>ЕНиР. Сб. Е2. Вып. 1.</w:t>
      </w:r>
      <w:r w:rsidRPr="00CA5185">
        <w:rPr>
          <w:b/>
          <w:color w:val="000000"/>
          <w:sz w:val="24"/>
          <w:szCs w:val="24"/>
          <w:lang w:val="kk-KZ" w:bidi="ru-RU"/>
        </w:rPr>
        <w:t xml:space="preserve"> </w:t>
      </w:r>
      <w:r w:rsidRPr="00CA5185">
        <w:rPr>
          <w:b/>
          <w:color w:val="000000"/>
          <w:sz w:val="24"/>
          <w:szCs w:val="24"/>
          <w:lang w:bidi="ru-RU"/>
        </w:rPr>
        <w:t>Земляные работы - М.: Стройиздат, 1988</w:t>
      </w:r>
      <w:r w:rsidRPr="00CA5185">
        <w:rPr>
          <w:b/>
          <w:color w:val="000000"/>
          <w:sz w:val="24"/>
          <w:szCs w:val="24"/>
          <w:lang w:val="kk-KZ" w:bidi="ru-RU"/>
        </w:rPr>
        <w:t>)</w:t>
      </w:r>
      <w:r>
        <w:rPr>
          <w:color w:val="000000"/>
          <w:sz w:val="24"/>
          <w:szCs w:val="24"/>
          <w:lang w:val="kk-KZ" w:bidi="ru-RU"/>
        </w:rPr>
        <w:t xml:space="preserve">. </w:t>
      </w:r>
    </w:p>
    <w:p w:rsidR="00CA5185" w:rsidRPr="00CA5185" w:rsidRDefault="00CA5185" w:rsidP="00A95666">
      <w:pPr>
        <w:pStyle w:val="a3"/>
        <w:ind w:firstLine="709"/>
        <w:rPr>
          <w:color w:val="000000"/>
          <w:sz w:val="24"/>
          <w:szCs w:val="24"/>
          <w:lang w:val="kk-KZ" w:bidi="ru-RU"/>
        </w:rPr>
      </w:pPr>
      <w:r w:rsidRPr="00CA5185">
        <w:rPr>
          <w:color w:val="000000"/>
          <w:sz w:val="24"/>
          <w:szCs w:val="24"/>
          <w:lang w:bidi="ru-RU"/>
        </w:rPr>
        <w:t>Производительность землеройно-транспортных машин также рекомендуется определять на основании данных ЕНиР</w:t>
      </w:r>
      <w:r>
        <w:rPr>
          <w:color w:val="000000"/>
          <w:sz w:val="24"/>
          <w:szCs w:val="24"/>
          <w:lang w:val="kk-KZ" w:bidi="ru-RU"/>
        </w:rPr>
        <w:t>.</w:t>
      </w:r>
    </w:p>
    <w:p w:rsidR="00A95666" w:rsidRDefault="00A95666" w:rsidP="00A95666">
      <w:pPr>
        <w:pStyle w:val="a3"/>
        <w:ind w:firstLine="709"/>
        <w:rPr>
          <w:sz w:val="24"/>
          <w:szCs w:val="24"/>
        </w:rPr>
      </w:pPr>
      <w:r w:rsidRPr="00A95666">
        <w:rPr>
          <w:sz w:val="24"/>
          <w:szCs w:val="24"/>
        </w:rPr>
        <w:t>Норма выработки (сменная производительность) для конкретной машины определяется по формуле:</w:t>
      </w:r>
    </w:p>
    <w:p w:rsidR="00E87CD0" w:rsidRPr="00E87CD0" w:rsidRDefault="00125713" w:rsidP="00E87CD0">
      <w:pPr>
        <w:pStyle w:val="a3"/>
        <w:ind w:firstLine="0"/>
        <w:jc w:val="center"/>
        <w:rPr>
          <w:i/>
          <w:sz w:val="32"/>
          <w:szCs w:val="32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32"/>
                  <w:szCs w:val="32"/>
                </w:rPr>
              </m:ctrlPr>
            </m:sSubPr>
            <m:e>
              <m:r>
                <w:rPr>
                  <w:rFonts w:ascii="Cambria Math" w:hAnsi="Cambria Math"/>
                  <w:sz w:val="32"/>
                  <w:szCs w:val="32"/>
                </w:rPr>
                <m:t>Н</m:t>
              </m:r>
            </m:e>
            <m:sub>
              <m:r>
                <w:rPr>
                  <w:rFonts w:ascii="Cambria Math" w:hAnsi="Cambria Math"/>
                  <w:sz w:val="32"/>
                  <w:szCs w:val="32"/>
                </w:rPr>
                <m:t>выр</m:t>
              </m:r>
            </m:sub>
          </m:sSub>
          <m:r>
            <w:rPr>
              <w:rFonts w:ascii="Cambria Math" w:hAnsi="Cambria Math"/>
              <w:sz w:val="32"/>
              <w:szCs w:val="32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32"/>
                  <w:szCs w:val="32"/>
                </w:rPr>
              </m:ctrlPr>
            </m:fPr>
            <m:num>
              <m:r>
                <w:rPr>
                  <w:rFonts w:ascii="Cambria Math" w:hAnsi="Cambria Math"/>
                  <w:sz w:val="32"/>
                  <w:szCs w:val="32"/>
                </w:rPr>
                <m:t>T*</m:t>
              </m:r>
              <m:r>
                <w:rPr>
                  <w:rFonts w:ascii="Cambria Math" w:hAnsi="Cambria Math"/>
                  <w:sz w:val="32"/>
                  <w:szCs w:val="32"/>
                  <w:lang w:val="en-US"/>
                </w:rPr>
                <m:t>N</m:t>
              </m:r>
            </m:num>
            <m:den>
              <m:sSub>
                <m:sSubPr>
                  <m:ctrlPr>
                    <w:rPr>
                      <w:rFonts w:ascii="Cambria Math" w:hAnsi="Cambria Math"/>
                      <w:i/>
                      <w:sz w:val="32"/>
                      <w:szCs w:val="32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32"/>
                      <w:szCs w:val="32"/>
                    </w:rPr>
                    <m:t>H</m:t>
                  </m:r>
                </m:e>
                <m:sub>
                  <m:r>
                    <w:rPr>
                      <w:rFonts w:ascii="Cambria Math" w:hAnsi="Cambria Math"/>
                      <w:sz w:val="32"/>
                      <w:szCs w:val="32"/>
                      <w:lang w:val="kk-KZ"/>
                    </w:rPr>
                    <m:t>вр</m:t>
                  </m:r>
                </m:sub>
              </m:sSub>
            </m:den>
          </m:f>
        </m:oMath>
      </m:oMathPara>
    </w:p>
    <w:p w:rsidR="00E87CD0" w:rsidRPr="00A95666" w:rsidRDefault="00E87CD0" w:rsidP="00E87CD0">
      <w:pPr>
        <w:pStyle w:val="a3"/>
        <w:ind w:firstLine="0"/>
        <w:jc w:val="center"/>
        <w:rPr>
          <w:sz w:val="24"/>
          <w:szCs w:val="24"/>
        </w:rPr>
      </w:pPr>
    </w:p>
    <w:p w:rsidR="00A95666" w:rsidRPr="00E87CD0" w:rsidRDefault="00A95666" w:rsidP="00E87CD0">
      <w:pPr>
        <w:widowControl/>
        <w:spacing w:line="240" w:lineRule="auto"/>
        <w:ind w:firstLine="709"/>
        <w:jc w:val="both"/>
        <w:rPr>
          <w:iCs/>
        </w:rPr>
      </w:pPr>
      <w:r w:rsidRPr="00E87CD0">
        <w:rPr>
          <w:iCs/>
        </w:rPr>
        <w:t xml:space="preserve">где </w:t>
      </w:r>
      <w:r w:rsidR="00E87CD0" w:rsidRPr="00E87CD0">
        <w:rPr>
          <w:i/>
          <w:iCs/>
        </w:rPr>
        <w:t>Т</w:t>
      </w:r>
      <w:r w:rsidR="00E87CD0" w:rsidRPr="00E87CD0">
        <w:rPr>
          <w:iCs/>
        </w:rPr>
        <w:t xml:space="preserve"> –</w:t>
      </w:r>
      <w:r w:rsidRPr="00E87CD0">
        <w:rPr>
          <w:iCs/>
        </w:rPr>
        <w:t xml:space="preserve">  продолжительность смены (8,2 ч); </w:t>
      </w:r>
    </w:p>
    <w:p w:rsidR="00A95666" w:rsidRPr="00E87CD0" w:rsidRDefault="00E87CD0" w:rsidP="00E87CD0">
      <w:pPr>
        <w:widowControl/>
        <w:spacing w:line="240" w:lineRule="auto"/>
        <w:ind w:firstLine="709"/>
        <w:jc w:val="both"/>
        <w:rPr>
          <w:iCs/>
        </w:rPr>
      </w:pPr>
      <w:r w:rsidRPr="00E87CD0">
        <w:rPr>
          <w:i/>
          <w:iCs/>
        </w:rPr>
        <w:t>N</w:t>
      </w:r>
      <w:r w:rsidRPr="00E87CD0">
        <w:rPr>
          <w:iCs/>
        </w:rPr>
        <w:t xml:space="preserve"> –</w:t>
      </w:r>
      <w:r w:rsidR="00A95666" w:rsidRPr="00E87CD0">
        <w:rPr>
          <w:iCs/>
        </w:rPr>
        <w:t xml:space="preserve">  единица объема работ, для которой исчислена норма времени (например,100 м</w:t>
      </w:r>
      <w:r w:rsidR="00A95666" w:rsidRPr="00E87CD0">
        <w:rPr>
          <w:iCs/>
          <w:vertAlign w:val="superscript"/>
        </w:rPr>
        <w:t xml:space="preserve">3 </w:t>
      </w:r>
      <w:r w:rsidR="00A95666" w:rsidRPr="00E87CD0">
        <w:rPr>
          <w:iCs/>
        </w:rPr>
        <w:t xml:space="preserve">грунта в плотном теле); </w:t>
      </w:r>
    </w:p>
    <w:p w:rsidR="00A95666" w:rsidRDefault="00E87CD0" w:rsidP="00E87CD0">
      <w:pPr>
        <w:widowControl/>
        <w:spacing w:line="240" w:lineRule="auto"/>
        <w:ind w:firstLine="709"/>
        <w:jc w:val="both"/>
        <w:rPr>
          <w:iCs/>
        </w:rPr>
      </w:pPr>
      <w:r w:rsidRPr="00E87CD0">
        <w:rPr>
          <w:i/>
          <w:iCs/>
        </w:rPr>
        <w:t>Н</w:t>
      </w:r>
      <w:r w:rsidRPr="00E87CD0">
        <w:rPr>
          <w:iCs/>
          <w:vertAlign w:val="subscript"/>
        </w:rPr>
        <w:t>вр –</w:t>
      </w:r>
      <w:r w:rsidR="00A95666" w:rsidRPr="00E87CD0">
        <w:rPr>
          <w:iCs/>
        </w:rPr>
        <w:t xml:space="preserve">  норма времени по сборникам ЕНиР, машино-часов на единицу объема работ.</w:t>
      </w:r>
    </w:p>
    <w:p w:rsidR="002C011A" w:rsidRDefault="002C011A" w:rsidP="00E87CD0">
      <w:pPr>
        <w:widowControl/>
        <w:spacing w:line="240" w:lineRule="auto"/>
        <w:ind w:firstLine="709"/>
        <w:jc w:val="both"/>
        <w:rPr>
          <w:iCs/>
        </w:rPr>
      </w:pPr>
    </w:p>
    <w:p w:rsidR="002C011A" w:rsidRDefault="002C011A" w:rsidP="00E87CD0">
      <w:pPr>
        <w:widowControl/>
        <w:spacing w:line="240" w:lineRule="auto"/>
        <w:ind w:firstLine="709"/>
        <w:jc w:val="both"/>
        <w:rPr>
          <w:iCs/>
        </w:rPr>
      </w:pPr>
    </w:p>
    <w:p w:rsidR="00EF16C9" w:rsidRDefault="00EF16C9" w:rsidP="00E87CD0">
      <w:pPr>
        <w:widowControl/>
        <w:spacing w:line="240" w:lineRule="auto"/>
        <w:ind w:firstLine="709"/>
        <w:jc w:val="both"/>
        <w:rPr>
          <w:iCs/>
        </w:rPr>
      </w:pPr>
    </w:p>
    <w:p w:rsidR="00E67429" w:rsidRPr="00826E1C" w:rsidRDefault="00E67429" w:rsidP="00E87CD0">
      <w:pPr>
        <w:widowControl/>
        <w:spacing w:line="240" w:lineRule="auto"/>
        <w:ind w:firstLine="709"/>
        <w:jc w:val="both"/>
        <w:rPr>
          <w:b/>
        </w:rPr>
      </w:pPr>
      <w:r w:rsidRPr="00826E1C">
        <w:rPr>
          <w:b/>
        </w:rPr>
        <w:lastRenderedPageBreak/>
        <w:t xml:space="preserve">Удаление растительного слоя </w:t>
      </w:r>
    </w:p>
    <w:p w:rsidR="00E67429" w:rsidRDefault="00E67429" w:rsidP="00E87CD0">
      <w:pPr>
        <w:widowControl/>
        <w:spacing w:line="240" w:lineRule="auto"/>
        <w:ind w:firstLine="709"/>
        <w:jc w:val="both"/>
      </w:pPr>
      <w:r>
        <w:t xml:space="preserve">Плодородный почвенный слой (растительный грунт) принято удалять на ширину насыпи понизу, а выемок – поверху, включая сосредоточенные резервы, и складировать его в отвалы для последующего использования. Толщина снимаемого растительного слоя устанавливается проектом на основании предварительного согласования с землепользователями (в среднем 8–25 см). </w:t>
      </w:r>
    </w:p>
    <w:p w:rsidR="00EF16C9" w:rsidRDefault="00E67429" w:rsidP="00E87CD0">
      <w:pPr>
        <w:widowControl/>
        <w:spacing w:line="240" w:lineRule="auto"/>
        <w:ind w:firstLine="709"/>
        <w:jc w:val="both"/>
        <w:rPr>
          <w:lang w:val="kk-KZ"/>
        </w:rPr>
      </w:pPr>
      <w:r>
        <w:t>В дальнейшем этот грунт используется при укреплении откосов земляного полотна и рекультивации сосредоточенных резервов. Работы по удалению растительного слоя выполняют с помощью бульдозеров</w:t>
      </w:r>
      <w:r>
        <w:rPr>
          <w:lang w:val="kk-KZ"/>
        </w:rPr>
        <w:t xml:space="preserve"> или автогрейдеров.</w:t>
      </w:r>
    </w:p>
    <w:p w:rsidR="00EF16C9" w:rsidRDefault="00562AC9" w:rsidP="00562AC9">
      <w:pPr>
        <w:widowControl/>
        <w:spacing w:line="240" w:lineRule="auto"/>
        <w:ind w:firstLine="709"/>
        <w:jc w:val="both"/>
      </w:pPr>
      <w:r>
        <w:t xml:space="preserve">Объем работ по срезке растительного слоя при разработке грунта </w:t>
      </w:r>
      <w:r w:rsidR="00BD4B1B">
        <w:t>из боковых резервов</w:t>
      </w:r>
      <w:r w:rsidR="00BD4B1B">
        <w:t xml:space="preserve"> </w:t>
      </w:r>
      <w:r>
        <w:t>резерве измеряется в м</w:t>
      </w:r>
      <w:r w:rsidRPr="00BD4B1B">
        <w:rPr>
          <w:vertAlign w:val="superscript"/>
        </w:rPr>
        <w:t>2</w:t>
      </w:r>
      <w:r w:rsidR="00BD4B1B">
        <w:t xml:space="preserve"> и</w:t>
      </w:r>
      <w:r>
        <w:t xml:space="preserve"> </w:t>
      </w:r>
      <w:r w:rsidR="00BD4B1B">
        <w:t>определяется по формуле</w:t>
      </w:r>
      <w:r w:rsidR="00BD4B1B">
        <w:t>:</w:t>
      </w:r>
    </w:p>
    <w:p w:rsidR="00BD4B1B" w:rsidRDefault="00BD4B1B" w:rsidP="00562AC9">
      <w:pPr>
        <w:widowControl/>
        <w:spacing w:line="240" w:lineRule="auto"/>
        <w:ind w:firstLine="709"/>
        <w:jc w:val="both"/>
      </w:pPr>
    </w:p>
    <w:p w:rsidR="00BD4B1B" w:rsidRPr="00BD4B1B" w:rsidRDefault="00BD4B1B" w:rsidP="00BD4B1B">
      <w:pPr>
        <w:widowControl/>
        <w:spacing w:line="240" w:lineRule="auto"/>
        <w:ind w:firstLine="0"/>
        <w:jc w:val="center"/>
        <w:rPr>
          <w:i/>
          <w:iCs/>
          <w:sz w:val="32"/>
          <w:szCs w:val="32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iCs/>
                  <w:sz w:val="32"/>
                  <w:szCs w:val="32"/>
                </w:rPr>
              </m:ctrlPr>
            </m:sSubPr>
            <m:e>
              <m:r>
                <w:rPr>
                  <w:rFonts w:ascii="Cambria Math" w:hAnsi="Cambria Math"/>
                  <w:sz w:val="32"/>
                  <w:szCs w:val="32"/>
                </w:rPr>
                <m:t>S</m:t>
              </m:r>
            </m:e>
            <m:sub>
              <m:r>
                <w:rPr>
                  <w:rFonts w:ascii="Cambria Math" w:hAnsi="Cambria Math"/>
                  <w:sz w:val="32"/>
                  <w:szCs w:val="32"/>
                  <w:lang w:val="kk-KZ"/>
                </w:rPr>
                <m:t>р.с.</m:t>
              </m:r>
            </m:sub>
          </m:sSub>
          <m:r>
            <w:rPr>
              <w:rFonts w:ascii="Cambria Math" w:hAnsi="Cambria Math"/>
              <w:sz w:val="32"/>
              <w:szCs w:val="32"/>
            </w:rPr>
            <m:t xml:space="preserve">= </m:t>
          </m:r>
          <m:d>
            <m:dPr>
              <m:ctrlPr>
                <w:rPr>
                  <w:rFonts w:ascii="Cambria Math" w:hAnsi="Cambria Math"/>
                  <w:i/>
                  <w:iCs/>
                  <w:sz w:val="32"/>
                  <w:szCs w:val="32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i/>
                      <w:iCs/>
                      <w:sz w:val="32"/>
                      <w:szCs w:val="32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32"/>
                      <w:szCs w:val="32"/>
                    </w:rPr>
                    <m:t>B</m:t>
                  </m:r>
                </m:e>
                <m:sub>
                  <m:r>
                    <w:rPr>
                      <w:rFonts w:ascii="Cambria Math" w:hAnsi="Cambria Math"/>
                      <w:sz w:val="32"/>
                      <w:szCs w:val="32"/>
                      <w:lang w:val="kk-KZ"/>
                    </w:rPr>
                    <m:t>пон</m:t>
                  </m:r>
                </m:sub>
              </m:sSub>
              <m:r>
                <w:rPr>
                  <w:rFonts w:ascii="Cambria Math" w:hAnsi="Cambria Math"/>
                  <w:sz w:val="32"/>
                  <w:szCs w:val="32"/>
                </w:rPr>
                <m:t>+2</m:t>
              </m:r>
              <m:sSub>
                <m:sSubPr>
                  <m:ctrlPr>
                    <w:rPr>
                      <w:rFonts w:ascii="Cambria Math" w:hAnsi="Cambria Math"/>
                      <w:i/>
                      <w:iCs/>
                      <w:sz w:val="32"/>
                      <w:szCs w:val="32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32"/>
                      <w:szCs w:val="32"/>
                    </w:rPr>
                    <m:t>B</m:t>
                  </m:r>
                </m:e>
                <m:sub>
                  <m:r>
                    <w:rPr>
                      <w:rFonts w:ascii="Cambria Math" w:hAnsi="Cambria Math"/>
                      <w:sz w:val="32"/>
                      <w:szCs w:val="32"/>
                      <w:lang w:val="kk-KZ"/>
                    </w:rPr>
                    <m:t>пв</m:t>
                  </m:r>
                </m:sub>
              </m:sSub>
              <m:r>
                <w:rPr>
                  <w:rFonts w:ascii="Cambria Math" w:hAnsi="Cambria Math"/>
                  <w:sz w:val="32"/>
                  <w:szCs w:val="32"/>
                </w:rPr>
                <m:t>*2</m:t>
              </m:r>
            </m:e>
          </m:d>
          <m:r>
            <w:rPr>
              <w:rFonts w:ascii="Cambria Math" w:hAnsi="Cambria Math"/>
              <w:sz w:val="32"/>
              <w:szCs w:val="32"/>
            </w:rPr>
            <m:t>*</m:t>
          </m:r>
          <m:r>
            <w:rPr>
              <w:rFonts w:ascii="Cambria Math" w:hAnsi="Cambria Math"/>
              <w:sz w:val="32"/>
              <w:szCs w:val="32"/>
              <w:lang w:val="en-US"/>
            </w:rPr>
            <m:t>L,</m:t>
          </m:r>
        </m:oMath>
      </m:oMathPara>
    </w:p>
    <w:p w:rsidR="00A95666" w:rsidRDefault="00BD4B1B" w:rsidP="00A95666">
      <w:pPr>
        <w:spacing w:line="240" w:lineRule="auto"/>
        <w:ind w:firstLine="709"/>
        <w:jc w:val="both"/>
        <w:rPr>
          <w:lang w:val="kk-KZ"/>
        </w:rPr>
      </w:pPr>
      <w:r>
        <w:rPr>
          <w:lang w:val="kk-KZ"/>
        </w:rPr>
        <w:t xml:space="preserve">где </w:t>
      </w:r>
      <w:r>
        <w:rPr>
          <w:i/>
          <w:lang w:val="en-US"/>
        </w:rPr>
        <w:t>L</w:t>
      </w:r>
      <w:r w:rsidRPr="00BD4B1B">
        <w:rPr>
          <w:i/>
        </w:rPr>
        <w:t xml:space="preserve"> – </w:t>
      </w:r>
      <w:r>
        <w:rPr>
          <w:lang w:val="kk-KZ"/>
        </w:rPr>
        <w:t>длина захватки, в данном случае принимаем 1000 м.</w:t>
      </w:r>
    </w:p>
    <w:p w:rsidR="00E34EA9" w:rsidRDefault="00BC37EC" w:rsidP="00BC37EC">
      <w:pPr>
        <w:spacing w:line="240" w:lineRule="auto"/>
        <w:ind w:firstLine="0"/>
        <w:jc w:val="both"/>
        <w:rPr>
          <w:lang w:val="kk-KZ"/>
        </w:rPr>
      </w:pPr>
      <w:r>
        <w:rPr>
          <w:lang w:val="kk-KZ"/>
        </w:rPr>
        <w:tab/>
      </w:r>
    </w:p>
    <w:p w:rsidR="00BC37EC" w:rsidRDefault="00BC37EC" w:rsidP="00BC37EC">
      <w:pPr>
        <w:spacing w:line="240" w:lineRule="auto"/>
        <w:ind w:firstLine="0"/>
        <w:jc w:val="both"/>
        <w:rPr>
          <w:lang w:val="kk-KZ"/>
        </w:rPr>
      </w:pPr>
      <w:r>
        <w:rPr>
          <w:lang w:val="kk-KZ"/>
        </w:rPr>
        <w:tab/>
        <w:t xml:space="preserve">Грунт основания насыпи, как павило, недостаточно уплотнен и имеет естественную плотность, значения которой не удовлетворяют нормативным требованиям. </w:t>
      </w:r>
      <w:r>
        <w:t xml:space="preserve">В связи с этим необходимо провести </w:t>
      </w:r>
      <w:proofErr w:type="spellStart"/>
      <w:r>
        <w:t>доуплотнение</w:t>
      </w:r>
      <w:proofErr w:type="spellEnd"/>
      <w:r>
        <w:t xml:space="preserve"> грунта основания насыпи до требуемых значений. Объем работ по </w:t>
      </w:r>
      <w:proofErr w:type="spellStart"/>
      <w:r>
        <w:t>доуплотнению</w:t>
      </w:r>
      <w:proofErr w:type="spellEnd"/>
      <w:r>
        <w:t xml:space="preserve"> основания (подошвы) насыпи (м</w:t>
      </w:r>
      <w:r w:rsidRPr="00BC37EC">
        <w:rPr>
          <w:vertAlign w:val="superscript"/>
        </w:rPr>
        <w:t>2</w:t>
      </w:r>
      <w:r>
        <w:t>) определяется выражением</w:t>
      </w:r>
      <w:r>
        <w:rPr>
          <w:lang w:val="kk-KZ"/>
        </w:rPr>
        <w:t>:</w:t>
      </w:r>
    </w:p>
    <w:p w:rsidR="00BC37EC" w:rsidRPr="00BC37EC" w:rsidRDefault="00BC37EC" w:rsidP="00BC37EC">
      <w:pPr>
        <w:spacing w:line="240" w:lineRule="auto"/>
        <w:ind w:firstLine="0"/>
        <w:jc w:val="center"/>
        <w:rPr>
          <w:lang w:val="kk-KZ"/>
        </w:rPr>
      </w:pPr>
      <w:r>
        <w:rPr>
          <w:noProof/>
        </w:rPr>
        <w:drawing>
          <wp:inline distT="0" distB="0" distL="0" distR="0" wp14:anchorId="7A619E57" wp14:editId="5814AE78">
            <wp:extent cx="1268730" cy="352425"/>
            <wp:effectExtent l="0" t="0" r="762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68730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2E82" w:rsidRDefault="00442E82" w:rsidP="00A95666">
      <w:pPr>
        <w:spacing w:line="240" w:lineRule="auto"/>
        <w:ind w:firstLine="709"/>
        <w:jc w:val="both"/>
        <w:rPr>
          <w:lang w:val="kk-KZ"/>
        </w:rPr>
      </w:pPr>
    </w:p>
    <w:p w:rsidR="00442E82" w:rsidRDefault="00442E82" w:rsidP="00A95666">
      <w:pPr>
        <w:spacing w:line="240" w:lineRule="auto"/>
        <w:ind w:firstLine="709"/>
        <w:jc w:val="both"/>
      </w:pPr>
      <w:r>
        <w:t xml:space="preserve">Отделочные работы выполняются после завершения основных работ и включают в себя планировочные работы и укрепление откосов. </w:t>
      </w:r>
    </w:p>
    <w:p w:rsidR="00442E82" w:rsidRPr="00442E82" w:rsidRDefault="00442E82" w:rsidP="00A95666">
      <w:pPr>
        <w:spacing w:line="240" w:lineRule="auto"/>
        <w:ind w:firstLine="709"/>
        <w:jc w:val="both"/>
        <w:rPr>
          <w:b/>
        </w:rPr>
      </w:pPr>
      <w:r w:rsidRPr="00442E82">
        <w:rPr>
          <w:b/>
        </w:rPr>
        <w:t xml:space="preserve">Планировочные работы. </w:t>
      </w:r>
    </w:p>
    <w:p w:rsidR="00442E82" w:rsidRDefault="00442E82" w:rsidP="00A95666">
      <w:pPr>
        <w:spacing w:line="240" w:lineRule="auto"/>
        <w:ind w:firstLine="709"/>
        <w:jc w:val="both"/>
      </w:pPr>
      <w:r>
        <w:t xml:space="preserve">При выполнении планировочных работ различают планировку горизонтальных и наклонных плоскостей, площадь которых и определяет объем работ (рис. </w:t>
      </w:r>
      <w:r>
        <w:rPr>
          <w:lang w:val="kk-KZ"/>
        </w:rPr>
        <w:t>6.1.1</w:t>
      </w:r>
      <w:r>
        <w:t xml:space="preserve">). Так как трудоемкость работ по планировке горизонтальных и наклонных поверхностей различна, раздельно определяются площадь планирования верха насыпи </w:t>
      </w:r>
      <w:proofErr w:type="spellStart"/>
      <w:r w:rsidRPr="00442E82">
        <w:rPr>
          <w:i/>
        </w:rPr>
        <w:t>Sп</w:t>
      </w:r>
      <w:proofErr w:type="spellEnd"/>
      <w:r>
        <w:t xml:space="preserve"> и площади откосов насыпи </w:t>
      </w:r>
      <w:proofErr w:type="spellStart"/>
      <w:r w:rsidRPr="00442E82">
        <w:rPr>
          <w:i/>
        </w:rPr>
        <w:t>Sо</w:t>
      </w:r>
      <w:proofErr w:type="spellEnd"/>
      <w:r>
        <w:t xml:space="preserve"> с длиной откоса </w:t>
      </w:r>
      <w:proofErr w:type="spellStart"/>
      <w:r w:rsidRPr="00442E82">
        <w:rPr>
          <w:i/>
        </w:rPr>
        <w:t>lн</w:t>
      </w:r>
      <w:proofErr w:type="spellEnd"/>
      <w:r>
        <w:t>.</w:t>
      </w:r>
    </w:p>
    <w:p w:rsidR="00442E82" w:rsidRDefault="00442E82" w:rsidP="00442E82">
      <w:pPr>
        <w:spacing w:line="240" w:lineRule="auto"/>
        <w:ind w:firstLine="0"/>
        <w:jc w:val="center"/>
        <w:rPr>
          <w:lang w:val="kk-KZ"/>
        </w:rPr>
      </w:pPr>
      <w:r>
        <w:rPr>
          <w:noProof/>
        </w:rPr>
        <w:drawing>
          <wp:inline distT="0" distB="0" distL="0" distR="0" wp14:anchorId="1B528671" wp14:editId="731440E9">
            <wp:extent cx="4562475" cy="20383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62475" cy="2038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2E82" w:rsidRDefault="00442E82" w:rsidP="00442E82">
      <w:pPr>
        <w:spacing w:line="240" w:lineRule="auto"/>
        <w:ind w:firstLine="708"/>
        <w:jc w:val="both"/>
      </w:pPr>
      <w:r>
        <w:t xml:space="preserve">Рис. </w:t>
      </w:r>
      <w:r>
        <w:rPr>
          <w:lang w:val="kk-KZ"/>
        </w:rPr>
        <w:t>6.1.1 –</w:t>
      </w:r>
      <w:r>
        <w:t xml:space="preserve"> Схема к определению объемов планировочных работ</w:t>
      </w:r>
    </w:p>
    <w:p w:rsidR="00442E82" w:rsidRDefault="00442E82" w:rsidP="00442E82">
      <w:pPr>
        <w:spacing w:line="240" w:lineRule="auto"/>
        <w:ind w:firstLine="0"/>
        <w:jc w:val="center"/>
      </w:pPr>
      <w:r>
        <w:rPr>
          <w:noProof/>
        </w:rPr>
        <w:drawing>
          <wp:inline distT="0" distB="0" distL="0" distR="0" wp14:anchorId="730452DB" wp14:editId="722B5762">
            <wp:extent cx="1477963" cy="466725"/>
            <wp:effectExtent l="0" t="0" r="825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79688" cy="46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2E82" w:rsidRDefault="00442E82" w:rsidP="00442E82">
      <w:pPr>
        <w:spacing w:line="240" w:lineRule="auto"/>
        <w:ind w:firstLine="0"/>
        <w:jc w:val="center"/>
      </w:pPr>
      <w:r>
        <w:rPr>
          <w:noProof/>
        </w:rPr>
        <w:drawing>
          <wp:inline distT="0" distB="0" distL="0" distR="0" wp14:anchorId="22AED0ED" wp14:editId="0D686C94">
            <wp:extent cx="3366880" cy="571500"/>
            <wp:effectExtent l="0" t="0" r="508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370128" cy="572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37EC" w:rsidRDefault="00BC37EC" w:rsidP="00BC37EC">
      <w:pPr>
        <w:spacing w:line="240" w:lineRule="auto"/>
        <w:ind w:firstLine="709"/>
        <w:jc w:val="both"/>
      </w:pPr>
      <w:r>
        <w:t xml:space="preserve">Рассчитанные объемы для каждого вида выполняемых работ заносятся в таблицу. Единица измерения объема работ принимается по нормативным таблицам норм времени на </w:t>
      </w:r>
      <w:r>
        <w:lastRenderedPageBreak/>
        <w:t xml:space="preserve">выполнение этого вида работ. </w:t>
      </w:r>
    </w:p>
    <w:p w:rsidR="00442E82" w:rsidRDefault="00BC37EC" w:rsidP="00BC37EC">
      <w:pPr>
        <w:spacing w:line="240" w:lineRule="auto"/>
        <w:ind w:firstLine="709"/>
        <w:jc w:val="both"/>
        <w:rPr>
          <w:lang w:val="kk-KZ"/>
        </w:rPr>
      </w:pPr>
      <w:r>
        <w:t xml:space="preserve">Пример оформления таблицы видов и объемов работ приведен в табл. </w:t>
      </w:r>
      <w:r>
        <w:rPr>
          <w:lang w:val="kk-KZ"/>
        </w:rPr>
        <w:t>6.1.1.</w:t>
      </w:r>
    </w:p>
    <w:p w:rsidR="00BC37EC" w:rsidRDefault="00BC37EC" w:rsidP="00BC37EC">
      <w:pPr>
        <w:spacing w:line="240" w:lineRule="auto"/>
        <w:ind w:firstLine="709"/>
        <w:jc w:val="both"/>
        <w:rPr>
          <w:lang w:val="kk-KZ"/>
        </w:rPr>
      </w:pPr>
      <w:r>
        <w:t xml:space="preserve">Таблица </w:t>
      </w:r>
      <w:r>
        <w:rPr>
          <w:lang w:val="kk-KZ"/>
        </w:rPr>
        <w:t>6.1.1</w:t>
      </w:r>
    </w:p>
    <w:p w:rsidR="00BC37EC" w:rsidRDefault="00BC37EC" w:rsidP="00BC37EC">
      <w:pPr>
        <w:spacing w:line="240" w:lineRule="auto"/>
        <w:ind w:firstLine="709"/>
        <w:jc w:val="both"/>
      </w:pPr>
      <w:r>
        <w:t xml:space="preserve">Виды и объемы работ 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846"/>
        <w:gridCol w:w="4961"/>
        <w:gridCol w:w="992"/>
        <w:gridCol w:w="2546"/>
      </w:tblGrid>
      <w:tr w:rsidR="00A15E79" w:rsidTr="00A15E79">
        <w:tc>
          <w:tcPr>
            <w:tcW w:w="846" w:type="dxa"/>
          </w:tcPr>
          <w:p w:rsidR="00A15E79" w:rsidRDefault="00A15E79" w:rsidP="00A15E79">
            <w:pPr>
              <w:spacing w:line="240" w:lineRule="auto"/>
              <w:ind w:firstLine="0"/>
              <w:jc w:val="center"/>
            </w:pPr>
            <w:r>
              <w:t>№ п/п</w:t>
            </w:r>
          </w:p>
        </w:tc>
        <w:tc>
          <w:tcPr>
            <w:tcW w:w="4961" w:type="dxa"/>
          </w:tcPr>
          <w:p w:rsidR="00A15E79" w:rsidRDefault="00A15E79" w:rsidP="00A15E79">
            <w:pPr>
              <w:spacing w:line="240" w:lineRule="auto"/>
              <w:ind w:firstLine="0"/>
              <w:jc w:val="center"/>
            </w:pPr>
            <w:r>
              <w:t>Виды работ</w:t>
            </w:r>
          </w:p>
        </w:tc>
        <w:tc>
          <w:tcPr>
            <w:tcW w:w="992" w:type="dxa"/>
          </w:tcPr>
          <w:p w:rsidR="00A15E79" w:rsidRDefault="00A15E79" w:rsidP="00A15E79">
            <w:pPr>
              <w:spacing w:line="240" w:lineRule="auto"/>
              <w:ind w:firstLine="0"/>
              <w:jc w:val="center"/>
            </w:pPr>
            <w:r>
              <w:t>Ед. изм.</w:t>
            </w:r>
          </w:p>
        </w:tc>
        <w:tc>
          <w:tcPr>
            <w:tcW w:w="2546" w:type="dxa"/>
          </w:tcPr>
          <w:p w:rsidR="00A15E79" w:rsidRDefault="00A15E79" w:rsidP="00A15E79">
            <w:pPr>
              <w:spacing w:line="240" w:lineRule="auto"/>
              <w:ind w:firstLine="0"/>
              <w:jc w:val="center"/>
            </w:pPr>
            <w:r>
              <w:t xml:space="preserve">Объем выполняемых работ на </w:t>
            </w:r>
            <w:r>
              <w:rPr>
                <w:lang w:val="kk-KZ"/>
              </w:rPr>
              <w:t>1 км</w:t>
            </w:r>
            <w:r>
              <w:t xml:space="preserve"> дорогу</w:t>
            </w:r>
          </w:p>
        </w:tc>
      </w:tr>
      <w:tr w:rsidR="00A15E79" w:rsidTr="00A15E79">
        <w:tc>
          <w:tcPr>
            <w:tcW w:w="846" w:type="dxa"/>
          </w:tcPr>
          <w:p w:rsidR="00A15E79" w:rsidRPr="00A15E79" w:rsidRDefault="00A15E79" w:rsidP="00A15E79">
            <w:pPr>
              <w:spacing w:line="240" w:lineRule="auto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4961" w:type="dxa"/>
          </w:tcPr>
          <w:p w:rsidR="00A15E79" w:rsidRDefault="00A15E79" w:rsidP="00A15E79">
            <w:pPr>
              <w:spacing w:line="240" w:lineRule="auto"/>
              <w:ind w:firstLine="0"/>
              <w:jc w:val="both"/>
            </w:pPr>
            <w:r>
              <w:t>Срезка растительного слоя</w:t>
            </w:r>
          </w:p>
        </w:tc>
        <w:tc>
          <w:tcPr>
            <w:tcW w:w="992" w:type="dxa"/>
          </w:tcPr>
          <w:p w:rsidR="00A15E79" w:rsidRDefault="00A15E79" w:rsidP="00A15E79">
            <w:pPr>
              <w:spacing w:line="240" w:lineRule="auto"/>
              <w:ind w:firstLine="0"/>
              <w:jc w:val="center"/>
            </w:pPr>
            <w:r>
              <w:t>м</w:t>
            </w:r>
            <w:r w:rsidRPr="00A15E79">
              <w:rPr>
                <w:vertAlign w:val="superscript"/>
              </w:rPr>
              <w:t>2</w:t>
            </w:r>
          </w:p>
        </w:tc>
        <w:tc>
          <w:tcPr>
            <w:tcW w:w="2546" w:type="dxa"/>
          </w:tcPr>
          <w:p w:rsidR="00A15E79" w:rsidRPr="00A15E79" w:rsidRDefault="00A15E79" w:rsidP="00A15E79">
            <w:pPr>
              <w:spacing w:line="240" w:lineRule="auto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-</w:t>
            </w:r>
          </w:p>
        </w:tc>
      </w:tr>
      <w:tr w:rsidR="00A15E79" w:rsidTr="00A15E79">
        <w:tc>
          <w:tcPr>
            <w:tcW w:w="846" w:type="dxa"/>
          </w:tcPr>
          <w:p w:rsidR="00A15E79" w:rsidRDefault="00A15E79" w:rsidP="00A15E79">
            <w:pPr>
              <w:spacing w:line="240" w:lineRule="auto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2</w:t>
            </w:r>
          </w:p>
        </w:tc>
        <w:tc>
          <w:tcPr>
            <w:tcW w:w="4961" w:type="dxa"/>
          </w:tcPr>
          <w:p w:rsidR="00A15E79" w:rsidRDefault="00A15E79" w:rsidP="00A15E79">
            <w:pPr>
              <w:spacing w:line="240" w:lineRule="auto"/>
              <w:ind w:firstLine="0"/>
              <w:jc w:val="both"/>
            </w:pPr>
            <w:proofErr w:type="spellStart"/>
            <w:r>
              <w:t>Доуплотнение</w:t>
            </w:r>
            <w:proofErr w:type="spellEnd"/>
            <w:r>
              <w:t xml:space="preserve"> основания насыпи</w:t>
            </w:r>
          </w:p>
        </w:tc>
        <w:tc>
          <w:tcPr>
            <w:tcW w:w="992" w:type="dxa"/>
          </w:tcPr>
          <w:p w:rsidR="00A15E79" w:rsidRDefault="00A15E79" w:rsidP="00A15E79">
            <w:pPr>
              <w:spacing w:line="240" w:lineRule="auto"/>
              <w:ind w:firstLine="0"/>
              <w:jc w:val="center"/>
            </w:pPr>
            <w:r>
              <w:t>м</w:t>
            </w:r>
            <w:r w:rsidRPr="00A15E79">
              <w:rPr>
                <w:vertAlign w:val="superscript"/>
              </w:rPr>
              <w:t>2</w:t>
            </w:r>
          </w:p>
        </w:tc>
        <w:tc>
          <w:tcPr>
            <w:tcW w:w="2546" w:type="dxa"/>
          </w:tcPr>
          <w:p w:rsidR="00A15E79" w:rsidRPr="00A15E79" w:rsidRDefault="00A15E79" w:rsidP="00A15E79">
            <w:pPr>
              <w:spacing w:line="240" w:lineRule="auto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-</w:t>
            </w:r>
          </w:p>
        </w:tc>
      </w:tr>
      <w:tr w:rsidR="00A15E79" w:rsidTr="00A15E79">
        <w:tc>
          <w:tcPr>
            <w:tcW w:w="846" w:type="dxa"/>
          </w:tcPr>
          <w:p w:rsidR="00A15E79" w:rsidRDefault="00A15E79" w:rsidP="00A15E79">
            <w:pPr>
              <w:spacing w:line="240" w:lineRule="auto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3</w:t>
            </w:r>
          </w:p>
        </w:tc>
        <w:tc>
          <w:tcPr>
            <w:tcW w:w="4961" w:type="dxa"/>
          </w:tcPr>
          <w:p w:rsidR="00A15E79" w:rsidRDefault="00A15E79" w:rsidP="00A15E79">
            <w:pPr>
              <w:spacing w:line="240" w:lineRule="auto"/>
              <w:ind w:firstLine="0"/>
              <w:jc w:val="both"/>
            </w:pPr>
            <w:r>
              <w:t>Разработка и перемещение грунта</w:t>
            </w:r>
          </w:p>
        </w:tc>
        <w:tc>
          <w:tcPr>
            <w:tcW w:w="992" w:type="dxa"/>
          </w:tcPr>
          <w:p w:rsidR="00A15E79" w:rsidRPr="00A15E79" w:rsidRDefault="00A15E79" w:rsidP="00A15E79">
            <w:pPr>
              <w:spacing w:line="240" w:lineRule="auto"/>
              <w:ind w:firstLine="0"/>
              <w:jc w:val="center"/>
              <w:rPr>
                <w:lang w:val="kk-KZ"/>
              </w:rPr>
            </w:pPr>
            <w:r>
              <w:t>м</w:t>
            </w:r>
            <w:r>
              <w:rPr>
                <w:vertAlign w:val="superscript"/>
                <w:lang w:val="kk-KZ"/>
              </w:rPr>
              <w:t>3</w:t>
            </w:r>
          </w:p>
        </w:tc>
        <w:tc>
          <w:tcPr>
            <w:tcW w:w="2546" w:type="dxa"/>
          </w:tcPr>
          <w:p w:rsidR="00A15E79" w:rsidRDefault="00A15E79" w:rsidP="00A15E79">
            <w:pPr>
              <w:spacing w:line="240" w:lineRule="auto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-</w:t>
            </w:r>
          </w:p>
        </w:tc>
      </w:tr>
      <w:tr w:rsidR="00A15E79" w:rsidTr="00A15E79">
        <w:tc>
          <w:tcPr>
            <w:tcW w:w="846" w:type="dxa"/>
          </w:tcPr>
          <w:p w:rsidR="00A15E79" w:rsidRDefault="00A15E79" w:rsidP="00A15E79">
            <w:pPr>
              <w:spacing w:line="240" w:lineRule="auto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4</w:t>
            </w:r>
          </w:p>
        </w:tc>
        <w:tc>
          <w:tcPr>
            <w:tcW w:w="4961" w:type="dxa"/>
          </w:tcPr>
          <w:p w:rsidR="00A15E79" w:rsidRDefault="00A15E79" w:rsidP="00A15E79">
            <w:pPr>
              <w:spacing w:line="240" w:lineRule="auto"/>
              <w:ind w:firstLine="0"/>
              <w:jc w:val="both"/>
            </w:pPr>
            <w:r>
              <w:t>Разравнивание грунта</w:t>
            </w:r>
          </w:p>
        </w:tc>
        <w:tc>
          <w:tcPr>
            <w:tcW w:w="992" w:type="dxa"/>
          </w:tcPr>
          <w:p w:rsidR="00A15E79" w:rsidRDefault="00A15E79" w:rsidP="00A15E79">
            <w:pPr>
              <w:spacing w:line="240" w:lineRule="auto"/>
              <w:ind w:firstLine="0"/>
              <w:jc w:val="center"/>
            </w:pPr>
            <w:r>
              <w:t>м</w:t>
            </w:r>
            <w:r>
              <w:rPr>
                <w:vertAlign w:val="superscript"/>
                <w:lang w:val="kk-KZ"/>
              </w:rPr>
              <w:t>3</w:t>
            </w:r>
          </w:p>
        </w:tc>
        <w:tc>
          <w:tcPr>
            <w:tcW w:w="2546" w:type="dxa"/>
          </w:tcPr>
          <w:p w:rsidR="00A15E79" w:rsidRDefault="00A15E79" w:rsidP="00A15E79">
            <w:pPr>
              <w:spacing w:line="240" w:lineRule="auto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-</w:t>
            </w:r>
          </w:p>
        </w:tc>
      </w:tr>
      <w:tr w:rsidR="00A15E79" w:rsidTr="00A15E79">
        <w:tc>
          <w:tcPr>
            <w:tcW w:w="846" w:type="dxa"/>
          </w:tcPr>
          <w:p w:rsidR="00A15E79" w:rsidRDefault="00A15E79" w:rsidP="00A15E79">
            <w:pPr>
              <w:spacing w:line="240" w:lineRule="auto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5</w:t>
            </w:r>
          </w:p>
        </w:tc>
        <w:tc>
          <w:tcPr>
            <w:tcW w:w="4961" w:type="dxa"/>
          </w:tcPr>
          <w:p w:rsidR="00A15E79" w:rsidRDefault="00A15E79" w:rsidP="00A15E79">
            <w:pPr>
              <w:spacing w:line="240" w:lineRule="auto"/>
              <w:ind w:firstLine="0"/>
              <w:jc w:val="both"/>
            </w:pPr>
            <w:r>
              <w:t>Увлажнение грунта</w:t>
            </w:r>
          </w:p>
        </w:tc>
        <w:tc>
          <w:tcPr>
            <w:tcW w:w="992" w:type="dxa"/>
          </w:tcPr>
          <w:p w:rsidR="00A15E79" w:rsidRPr="00A15E79" w:rsidRDefault="00A15E79" w:rsidP="00A15E79">
            <w:pPr>
              <w:spacing w:line="240" w:lineRule="auto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т</w:t>
            </w:r>
          </w:p>
        </w:tc>
        <w:tc>
          <w:tcPr>
            <w:tcW w:w="2546" w:type="dxa"/>
          </w:tcPr>
          <w:p w:rsidR="00A15E79" w:rsidRDefault="00A15E79" w:rsidP="00A15E79">
            <w:pPr>
              <w:spacing w:line="240" w:lineRule="auto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-</w:t>
            </w:r>
          </w:p>
        </w:tc>
      </w:tr>
      <w:tr w:rsidR="00A15E79" w:rsidTr="00A15E79">
        <w:tc>
          <w:tcPr>
            <w:tcW w:w="846" w:type="dxa"/>
          </w:tcPr>
          <w:p w:rsidR="00A15E79" w:rsidRDefault="00A15E79" w:rsidP="00A15E79">
            <w:pPr>
              <w:spacing w:line="240" w:lineRule="auto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6</w:t>
            </w:r>
          </w:p>
        </w:tc>
        <w:tc>
          <w:tcPr>
            <w:tcW w:w="4961" w:type="dxa"/>
          </w:tcPr>
          <w:p w:rsidR="00A15E79" w:rsidRDefault="00A15E79" w:rsidP="00A15E79">
            <w:pPr>
              <w:spacing w:line="240" w:lineRule="auto"/>
              <w:ind w:firstLine="0"/>
              <w:jc w:val="both"/>
            </w:pPr>
            <w:r>
              <w:t>Уплотнение грунта</w:t>
            </w:r>
          </w:p>
        </w:tc>
        <w:tc>
          <w:tcPr>
            <w:tcW w:w="992" w:type="dxa"/>
          </w:tcPr>
          <w:p w:rsidR="00A15E79" w:rsidRDefault="00A15E79" w:rsidP="00A15E79">
            <w:pPr>
              <w:spacing w:line="240" w:lineRule="auto"/>
              <w:ind w:firstLine="0"/>
              <w:jc w:val="center"/>
              <w:rPr>
                <w:lang w:val="kk-KZ"/>
              </w:rPr>
            </w:pPr>
            <w:r>
              <w:t>м</w:t>
            </w:r>
            <w:r>
              <w:rPr>
                <w:vertAlign w:val="superscript"/>
                <w:lang w:val="kk-KZ"/>
              </w:rPr>
              <w:t>3</w:t>
            </w:r>
          </w:p>
        </w:tc>
        <w:tc>
          <w:tcPr>
            <w:tcW w:w="2546" w:type="dxa"/>
          </w:tcPr>
          <w:p w:rsidR="00A15E79" w:rsidRDefault="00A15E79" w:rsidP="00A15E79">
            <w:pPr>
              <w:spacing w:line="240" w:lineRule="auto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-</w:t>
            </w:r>
          </w:p>
        </w:tc>
      </w:tr>
      <w:tr w:rsidR="00A15E79" w:rsidTr="00A15E79">
        <w:tc>
          <w:tcPr>
            <w:tcW w:w="846" w:type="dxa"/>
          </w:tcPr>
          <w:p w:rsidR="00A15E79" w:rsidRDefault="00A15E79" w:rsidP="00A15E79">
            <w:pPr>
              <w:spacing w:line="240" w:lineRule="auto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7</w:t>
            </w:r>
          </w:p>
        </w:tc>
        <w:tc>
          <w:tcPr>
            <w:tcW w:w="4961" w:type="dxa"/>
          </w:tcPr>
          <w:p w:rsidR="00A15E79" w:rsidRDefault="00A15E79" w:rsidP="00A15E79">
            <w:pPr>
              <w:spacing w:line="240" w:lineRule="auto"/>
              <w:ind w:firstLine="0"/>
              <w:jc w:val="both"/>
            </w:pPr>
            <w:r>
              <w:t>Окончательная планировка верха сооружения</w:t>
            </w:r>
          </w:p>
        </w:tc>
        <w:tc>
          <w:tcPr>
            <w:tcW w:w="992" w:type="dxa"/>
          </w:tcPr>
          <w:p w:rsidR="00A15E79" w:rsidRDefault="00A15E79" w:rsidP="00A15E79">
            <w:pPr>
              <w:spacing w:line="240" w:lineRule="auto"/>
              <w:ind w:firstLine="0"/>
              <w:jc w:val="center"/>
            </w:pPr>
            <w:r>
              <w:t>м</w:t>
            </w:r>
            <w:r w:rsidRPr="00A15E79">
              <w:rPr>
                <w:vertAlign w:val="superscript"/>
              </w:rPr>
              <w:t>2</w:t>
            </w:r>
          </w:p>
        </w:tc>
        <w:tc>
          <w:tcPr>
            <w:tcW w:w="2546" w:type="dxa"/>
          </w:tcPr>
          <w:p w:rsidR="00A15E79" w:rsidRDefault="00A15E79" w:rsidP="00A15E79">
            <w:pPr>
              <w:spacing w:line="240" w:lineRule="auto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-</w:t>
            </w:r>
          </w:p>
        </w:tc>
      </w:tr>
      <w:tr w:rsidR="00A15E79" w:rsidTr="00A15E79">
        <w:tc>
          <w:tcPr>
            <w:tcW w:w="846" w:type="dxa"/>
          </w:tcPr>
          <w:p w:rsidR="00A15E79" w:rsidRDefault="00A15E79" w:rsidP="00A15E79">
            <w:pPr>
              <w:spacing w:line="240" w:lineRule="auto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8</w:t>
            </w:r>
          </w:p>
        </w:tc>
        <w:tc>
          <w:tcPr>
            <w:tcW w:w="4961" w:type="dxa"/>
          </w:tcPr>
          <w:p w:rsidR="00A15E79" w:rsidRDefault="00A15E79" w:rsidP="00A15E79">
            <w:pPr>
              <w:spacing w:line="240" w:lineRule="auto"/>
              <w:ind w:firstLine="0"/>
              <w:jc w:val="both"/>
            </w:pPr>
            <w:proofErr w:type="spellStart"/>
            <w:r>
              <w:t>Доуплотнение</w:t>
            </w:r>
            <w:proofErr w:type="spellEnd"/>
            <w:r>
              <w:t xml:space="preserve"> верха земляного полотна</w:t>
            </w:r>
          </w:p>
        </w:tc>
        <w:tc>
          <w:tcPr>
            <w:tcW w:w="992" w:type="dxa"/>
          </w:tcPr>
          <w:p w:rsidR="00A15E79" w:rsidRDefault="00125713" w:rsidP="00A15E79">
            <w:pPr>
              <w:spacing w:line="240" w:lineRule="auto"/>
              <w:ind w:firstLine="0"/>
              <w:jc w:val="center"/>
            </w:pPr>
            <w:r>
              <w:t>м</w:t>
            </w:r>
            <w:r w:rsidRPr="00A15E79">
              <w:rPr>
                <w:vertAlign w:val="superscript"/>
              </w:rPr>
              <w:t>2</w:t>
            </w:r>
          </w:p>
        </w:tc>
        <w:tc>
          <w:tcPr>
            <w:tcW w:w="2546" w:type="dxa"/>
          </w:tcPr>
          <w:p w:rsidR="00A15E79" w:rsidRDefault="00125713" w:rsidP="00A15E79">
            <w:pPr>
              <w:spacing w:line="240" w:lineRule="auto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-</w:t>
            </w:r>
          </w:p>
        </w:tc>
      </w:tr>
      <w:tr w:rsidR="00125713" w:rsidTr="00A15E79">
        <w:tc>
          <w:tcPr>
            <w:tcW w:w="846" w:type="dxa"/>
          </w:tcPr>
          <w:p w:rsidR="00125713" w:rsidRDefault="00125713" w:rsidP="00A15E79">
            <w:pPr>
              <w:spacing w:line="240" w:lineRule="auto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9</w:t>
            </w:r>
          </w:p>
        </w:tc>
        <w:tc>
          <w:tcPr>
            <w:tcW w:w="4961" w:type="dxa"/>
          </w:tcPr>
          <w:p w:rsidR="00125713" w:rsidRDefault="00125713" w:rsidP="00125713">
            <w:pPr>
              <w:spacing w:line="240" w:lineRule="auto"/>
              <w:ind w:firstLine="0"/>
            </w:pPr>
            <w:r>
              <w:t>Окончательная планировка откосов сооружения</w:t>
            </w:r>
          </w:p>
        </w:tc>
        <w:tc>
          <w:tcPr>
            <w:tcW w:w="992" w:type="dxa"/>
          </w:tcPr>
          <w:p w:rsidR="00125713" w:rsidRDefault="00125713" w:rsidP="00A15E79">
            <w:pPr>
              <w:spacing w:line="240" w:lineRule="auto"/>
              <w:ind w:firstLine="0"/>
              <w:jc w:val="center"/>
            </w:pPr>
            <w:r>
              <w:t>м</w:t>
            </w:r>
            <w:r w:rsidRPr="00A15E79">
              <w:rPr>
                <w:vertAlign w:val="superscript"/>
              </w:rPr>
              <w:t>2</w:t>
            </w:r>
          </w:p>
        </w:tc>
        <w:tc>
          <w:tcPr>
            <w:tcW w:w="2546" w:type="dxa"/>
          </w:tcPr>
          <w:p w:rsidR="00125713" w:rsidRDefault="00125713" w:rsidP="00A15E79">
            <w:pPr>
              <w:spacing w:line="240" w:lineRule="auto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-</w:t>
            </w:r>
          </w:p>
        </w:tc>
      </w:tr>
    </w:tbl>
    <w:p w:rsidR="00BC37EC" w:rsidRDefault="00BC37EC" w:rsidP="00A15E79">
      <w:pPr>
        <w:spacing w:line="240" w:lineRule="auto"/>
        <w:ind w:firstLine="0"/>
        <w:jc w:val="both"/>
        <w:rPr>
          <w:noProof/>
        </w:rPr>
      </w:pPr>
    </w:p>
    <w:p w:rsidR="00125713" w:rsidRDefault="00125713" w:rsidP="00A15E79">
      <w:pPr>
        <w:spacing w:line="240" w:lineRule="auto"/>
        <w:ind w:firstLine="0"/>
        <w:jc w:val="both"/>
      </w:pPr>
      <w:bookmarkStart w:id="0" w:name="_GoBack"/>
      <w:bookmarkEnd w:id="0"/>
    </w:p>
    <w:p w:rsidR="00BC37EC" w:rsidRDefault="00BC37EC" w:rsidP="00BC37EC">
      <w:pPr>
        <w:spacing w:line="240" w:lineRule="auto"/>
        <w:ind w:firstLine="709"/>
        <w:jc w:val="both"/>
      </w:pPr>
    </w:p>
    <w:sectPr w:rsidR="00BC37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1213B3"/>
    <w:multiLevelType w:val="hybridMultilevel"/>
    <w:tmpl w:val="C0E6D776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6437"/>
    <w:rsid w:val="00125713"/>
    <w:rsid w:val="002C011A"/>
    <w:rsid w:val="00442E82"/>
    <w:rsid w:val="00562AC9"/>
    <w:rsid w:val="00806437"/>
    <w:rsid w:val="00826E1C"/>
    <w:rsid w:val="00A15E79"/>
    <w:rsid w:val="00A56A37"/>
    <w:rsid w:val="00A95666"/>
    <w:rsid w:val="00BA3A07"/>
    <w:rsid w:val="00BC37EC"/>
    <w:rsid w:val="00BD4B1B"/>
    <w:rsid w:val="00CA5185"/>
    <w:rsid w:val="00E34EA9"/>
    <w:rsid w:val="00E67429"/>
    <w:rsid w:val="00E87CD0"/>
    <w:rsid w:val="00EF1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F51C68"/>
  <w15:chartTrackingRefBased/>
  <w15:docId w15:val="{4C8C7437-D35C-47C9-8B1F-B5DB93BE30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99"/>
    <w:qFormat/>
    <w:rsid w:val="00A95666"/>
    <w:pPr>
      <w:widowControl w:val="0"/>
      <w:spacing w:after="0" w:line="300" w:lineRule="auto"/>
      <w:ind w:firstLine="1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rsid w:val="00A95666"/>
    <w:pPr>
      <w:widowControl/>
      <w:spacing w:line="240" w:lineRule="auto"/>
      <w:ind w:firstLine="851"/>
      <w:jc w:val="both"/>
    </w:pPr>
    <w:rPr>
      <w:sz w:val="28"/>
      <w:szCs w:val="28"/>
    </w:rPr>
  </w:style>
  <w:style w:type="character" w:customStyle="1" w:styleId="a4">
    <w:name w:val="Основной текст с отступом Знак"/>
    <w:basedOn w:val="a0"/>
    <w:link w:val="a3"/>
    <w:uiPriority w:val="99"/>
    <w:rsid w:val="00A95666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5">
    <w:name w:val="Hyperlink"/>
    <w:basedOn w:val="a0"/>
    <w:rsid w:val="00A95666"/>
    <w:rPr>
      <w:color w:val="0066CC"/>
      <w:u w:val="single"/>
    </w:rPr>
  </w:style>
  <w:style w:type="character" w:customStyle="1" w:styleId="a6">
    <w:name w:val="Основной текст_"/>
    <w:basedOn w:val="a0"/>
    <w:link w:val="3"/>
    <w:rsid w:val="00A95666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2">
    <w:name w:val="Основной текст2"/>
    <w:basedOn w:val="a6"/>
    <w:rsid w:val="00A95666"/>
    <w:rPr>
      <w:rFonts w:ascii="Times New Roman" w:eastAsia="Times New Roman" w:hAnsi="Times New Roman" w:cs="Times New Roman"/>
      <w:color w:val="000000"/>
      <w:spacing w:val="0"/>
      <w:w w:val="100"/>
      <w:position w:val="0"/>
      <w:sz w:val="28"/>
      <w:szCs w:val="28"/>
      <w:u w:val="single"/>
      <w:shd w:val="clear" w:color="auto" w:fill="FFFFFF"/>
      <w:lang w:val="ru-RU" w:eastAsia="ru-RU" w:bidi="ru-RU"/>
    </w:rPr>
  </w:style>
  <w:style w:type="paragraph" w:customStyle="1" w:styleId="3">
    <w:name w:val="Основной текст3"/>
    <w:basedOn w:val="a"/>
    <w:link w:val="a6"/>
    <w:rsid w:val="00A95666"/>
    <w:pPr>
      <w:shd w:val="clear" w:color="auto" w:fill="FFFFFF"/>
      <w:spacing w:after="360" w:line="0" w:lineRule="atLeast"/>
      <w:ind w:firstLine="0"/>
      <w:jc w:val="both"/>
    </w:pPr>
    <w:rPr>
      <w:sz w:val="28"/>
      <w:szCs w:val="28"/>
      <w:lang w:eastAsia="en-US"/>
    </w:rPr>
  </w:style>
  <w:style w:type="paragraph" w:customStyle="1" w:styleId="formattext">
    <w:name w:val="formattext"/>
    <w:basedOn w:val="a"/>
    <w:rsid w:val="00A56A37"/>
    <w:pPr>
      <w:widowControl/>
      <w:spacing w:before="100" w:beforeAutospacing="1" w:after="100" w:afterAutospacing="1" w:line="240" w:lineRule="auto"/>
      <w:ind w:firstLine="0"/>
    </w:pPr>
  </w:style>
  <w:style w:type="character" w:customStyle="1" w:styleId="Exact">
    <w:name w:val="Основной текст Exact"/>
    <w:basedOn w:val="a0"/>
    <w:rsid w:val="00CA518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18"/>
      <w:szCs w:val="18"/>
      <w:u w:val="none"/>
    </w:rPr>
  </w:style>
  <w:style w:type="character" w:styleId="a7">
    <w:name w:val="Placeholder Text"/>
    <w:basedOn w:val="a0"/>
    <w:uiPriority w:val="99"/>
    <w:semiHidden/>
    <w:rsid w:val="00E87CD0"/>
    <w:rPr>
      <w:color w:val="808080"/>
    </w:rPr>
  </w:style>
  <w:style w:type="table" w:styleId="a8">
    <w:name w:val="Table Grid"/>
    <w:basedOn w:val="a1"/>
    <w:uiPriority w:val="39"/>
    <w:rsid w:val="00A15E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687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21654">
          <w:marLeft w:val="0"/>
          <w:marRight w:val="0"/>
          <w:marTop w:val="0"/>
          <w:marBottom w:val="0"/>
          <w:divBdr>
            <w:top w:val="inset" w:sz="2" w:space="0" w:color="auto"/>
            <w:left w:val="inset" w:sz="2" w:space="1" w:color="auto"/>
            <w:bottom w:val="inset" w:sz="2" w:space="0" w:color="auto"/>
            <w:right w:val="inset" w:sz="2" w:space="1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3</Pages>
  <Words>782</Words>
  <Characters>4462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6</cp:revision>
  <dcterms:created xsi:type="dcterms:W3CDTF">2020-12-06T13:07:00Z</dcterms:created>
  <dcterms:modified xsi:type="dcterms:W3CDTF">2020-12-08T12:59:00Z</dcterms:modified>
</cp:coreProperties>
</file>